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</w:t>
      </w:r>
      <w:r w:rsidR="00047C6C">
        <w:rPr>
          <w:rFonts w:ascii="Times New Roman" w:hAnsi="Times New Roman"/>
        </w:rPr>
        <w:t>__________ 2023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047C6C">
        <w:rPr>
          <w:rFonts w:ascii="Times New Roman" w:hAnsi="Times New Roman"/>
        </w:rPr>
        <w:t xml:space="preserve">    </w:t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047C6C">
        <w:rPr>
          <w:rFonts w:ascii="Times New Roman" w:hAnsi="Times New Roman"/>
        </w:rPr>
        <w:t>_________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 xml:space="preserve">шением Совета </w:t>
      </w:r>
      <w:proofErr w:type="gramStart"/>
      <w:r w:rsidR="005328AA">
        <w:rPr>
          <w:rFonts w:ascii="Times New Roman" w:hAnsi="Times New Roman"/>
          <w:sz w:val="28"/>
          <w:szCs w:val="28"/>
          <w:shd w:val="clear" w:color="auto" w:fill="FFFFFF"/>
        </w:rPr>
        <w:t>депутатов</w:t>
      </w:r>
      <w:proofErr w:type="gramEnd"/>
      <w:r w:rsidR="005328AA">
        <w:rPr>
          <w:rFonts w:ascii="Times New Roman" w:hAnsi="Times New Roman"/>
          <w:sz w:val="28"/>
          <w:szCs w:val="28"/>
          <w:shd w:val="clear" w:color="auto" w:fill="FFFFFF"/>
        </w:rPr>
        <w:t xml:space="preserve"> ЗАТО г.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 xml:space="preserve">Отделу общественных связей </w:t>
      </w:r>
      <w:proofErr w:type="gramStart"/>
      <w:r w:rsidRPr="000047E1">
        <w:rPr>
          <w:sz w:val="28"/>
          <w:szCs w:val="28"/>
        </w:rPr>
        <w:t>Администрации</w:t>
      </w:r>
      <w:proofErr w:type="gramEnd"/>
      <w:r w:rsidRPr="000047E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 w:rsidR="00AD4413">
        <w:rPr>
          <w:rFonts w:ascii="Times New Roman" w:hAnsi="Times New Roman"/>
          <w:sz w:val="28"/>
          <w:szCs w:val="28"/>
        </w:rPr>
        <w:tab/>
      </w:r>
      <w:bookmarkStart w:id="0" w:name="_GoBack"/>
      <w:r w:rsidR="003A1D05" w:rsidRPr="003A1D05">
        <w:rPr>
          <w:rFonts w:ascii="Times New Roman" w:hAnsi="Times New Roman"/>
          <w:sz w:val="28"/>
          <w:szCs w:val="28"/>
        </w:rPr>
        <w:t>Отдел</w:t>
      </w:r>
      <w:r w:rsidR="003A1D05">
        <w:rPr>
          <w:rFonts w:ascii="Times New Roman" w:hAnsi="Times New Roman"/>
          <w:sz w:val="28"/>
          <w:szCs w:val="28"/>
        </w:rPr>
        <w:t>у</w:t>
      </w:r>
      <w:r w:rsidR="003A1D05" w:rsidRPr="003A1D05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bookmarkEnd w:id="0"/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47C6C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133E9C">
        <w:rPr>
          <w:rFonts w:ascii="Times New Roman" w:hAnsi="Times New Roman"/>
          <w:sz w:val="28"/>
          <w:szCs w:val="28"/>
        </w:rPr>
        <w:t xml:space="preserve">     Д. М. Чернятин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E012E1">
        <w:rPr>
          <w:sz w:val="28"/>
        </w:rPr>
        <w:t>_________202</w:t>
      </w:r>
      <w:r w:rsidR="00047C6C">
        <w:rPr>
          <w:sz w:val="28"/>
        </w:rPr>
        <w:t>3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E012E1">
        <w:rPr>
          <w:sz w:val="28"/>
        </w:rPr>
        <w:t>__________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047C6C">
        <w:rPr>
          <w:rFonts w:ascii="Times New Roman" w:hAnsi="Times New Roman"/>
          <w:b w:val="0"/>
          <w:sz w:val="28"/>
          <w:szCs w:val="28"/>
        </w:rPr>
        <w:t>4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Pr="00047C6C">
        <w:rPr>
          <w:rFonts w:ascii="Times New Roman" w:eastAsia="Calibri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109" w:rsidRPr="00D46680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="00DC0EC4"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 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65023A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047C6C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047C6C">
        <w:rPr>
          <w:rFonts w:ascii="Times New Roman" w:hAnsi="Times New Roman" w:cs="Times New Roman"/>
          <w:sz w:val="28"/>
          <w:szCs w:val="28"/>
        </w:rPr>
        <w:t>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48E7" w:rsidRPr="00C248E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248E7"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248E7"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48E7"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047C6C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1B19" w:rsidRPr="00D46680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A101FE" w:rsidRPr="00C50418" w:rsidTr="00DE73AC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287C05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287C05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 xml:space="preserve">Объявление предостережений о недопустимости нарушения обязательных </w:t>
            </w:r>
            <w:proofErr w:type="gram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требований  контролируемым</w:t>
            </w:r>
            <w:proofErr w:type="gramEnd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 xml:space="preserve">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0B2B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6C" w:rsidRDefault="00047C6C" w:rsidP="006E028A">
      <w:pPr>
        <w:spacing w:after="0" w:line="240" w:lineRule="auto"/>
      </w:pPr>
      <w:r>
        <w:separator/>
      </w:r>
    </w:p>
  </w:endnote>
  <w:end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6C" w:rsidRDefault="00047C6C" w:rsidP="006E028A">
      <w:pPr>
        <w:spacing w:after="0" w:line="240" w:lineRule="auto"/>
      </w:pPr>
      <w:r>
        <w:separator/>
      </w:r>
    </w:p>
  </w:footnote>
  <w:foot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6C" w:rsidRDefault="00047C6C">
    <w:pPr>
      <w:pStyle w:val="a9"/>
      <w:jc w:val="center"/>
    </w:pPr>
  </w:p>
  <w:p w:rsidR="00047C6C" w:rsidRDefault="00047C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738"/>
    <w:rsid w:val="0000102A"/>
    <w:rsid w:val="00013906"/>
    <w:rsid w:val="000253A3"/>
    <w:rsid w:val="00026044"/>
    <w:rsid w:val="00037F6B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33E9C"/>
    <w:rsid w:val="0014468B"/>
    <w:rsid w:val="001502CB"/>
    <w:rsid w:val="001517D5"/>
    <w:rsid w:val="00157089"/>
    <w:rsid w:val="00167532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146F4"/>
    <w:rsid w:val="00327F8A"/>
    <w:rsid w:val="003326BD"/>
    <w:rsid w:val="00393684"/>
    <w:rsid w:val="003A1D05"/>
    <w:rsid w:val="003A1F8E"/>
    <w:rsid w:val="003C6689"/>
    <w:rsid w:val="003C6B78"/>
    <w:rsid w:val="003C7D03"/>
    <w:rsid w:val="003D2B23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E10"/>
    <w:rsid w:val="004747CF"/>
    <w:rsid w:val="00475492"/>
    <w:rsid w:val="00486E2E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248E7"/>
    <w:rsid w:val="00C41209"/>
    <w:rsid w:val="00C50418"/>
    <w:rsid w:val="00C625F5"/>
    <w:rsid w:val="00C65DB7"/>
    <w:rsid w:val="00C84C57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998C-3BCA-4573-B473-A180BF6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9BBC-AA99-4D7F-9DE8-F527B0D5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Юлия Н. Агилова</cp:lastModifiedBy>
  <cp:revision>3</cp:revision>
  <cp:lastPrinted>2022-11-28T02:58:00Z</cp:lastPrinted>
  <dcterms:created xsi:type="dcterms:W3CDTF">2023-10-24T01:53:00Z</dcterms:created>
  <dcterms:modified xsi:type="dcterms:W3CDTF">2023-11-01T08:25:00Z</dcterms:modified>
</cp:coreProperties>
</file>